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4823" w14:textId="77777777" w:rsidR="00612B78" w:rsidRDefault="00000000">
      <w:pPr>
        <w:spacing w:after="20"/>
        <w:jc w:val="center"/>
      </w:pPr>
      <w:r>
        <w:rPr>
          <w:b/>
          <w:bCs/>
          <w:color w:val="B7891E"/>
          <w:spacing w:val="20"/>
          <w:sz w:val="18"/>
          <w:szCs w:val="18"/>
        </w:rPr>
        <w:t xml:space="preserve">COURT LIAISON PILOT </w:t>
      </w:r>
      <w:proofErr w:type="gramStart"/>
      <w:r>
        <w:rPr>
          <w:b/>
          <w:bCs/>
          <w:color w:val="B7891E"/>
          <w:spacing w:val="20"/>
          <w:sz w:val="18"/>
          <w:szCs w:val="18"/>
        </w:rPr>
        <w:t>PROGRAM  ·</w:t>
      </w:r>
      <w:proofErr w:type="gramEnd"/>
      <w:r>
        <w:rPr>
          <w:b/>
          <w:bCs/>
          <w:color w:val="B7891E"/>
          <w:spacing w:val="20"/>
          <w:sz w:val="18"/>
          <w:szCs w:val="18"/>
        </w:rPr>
        <w:t xml:space="preserve">  COHORT TWO</w:t>
      </w:r>
    </w:p>
    <w:p w14:paraId="672B47F8" w14:textId="77777777" w:rsidR="00612B78" w:rsidRDefault="00000000">
      <w:pPr>
        <w:spacing w:after="80"/>
        <w:jc w:val="center"/>
        <w:rPr>
          <w:b/>
          <w:bCs/>
          <w:color w:val="1F3864"/>
          <w:sz w:val="40"/>
          <w:szCs w:val="40"/>
        </w:rPr>
      </w:pPr>
      <w:r>
        <w:rPr>
          <w:b/>
          <w:bCs/>
          <w:color w:val="1F3864"/>
          <w:sz w:val="40"/>
          <w:szCs w:val="40"/>
        </w:rPr>
        <w:t>Court Liaison — Interview Question Guide</w:t>
      </w:r>
    </w:p>
    <w:p w14:paraId="10565BA0" w14:textId="77777777" w:rsidR="00231C66" w:rsidRDefault="00231C66">
      <w:pPr>
        <w:spacing w:after="80"/>
        <w:jc w:val="center"/>
      </w:pPr>
    </w:p>
    <w:p w14:paraId="5AA0058A" w14:textId="7BCA51FE" w:rsidR="00612B78" w:rsidRPr="00231C66" w:rsidRDefault="00000000" w:rsidP="00231C66">
      <w:pPr>
        <w:shd w:val="clear" w:color="auto" w:fill="F2F2F2"/>
        <w:spacing w:before="100" w:after="100"/>
        <w:ind w:left="200" w:right="200"/>
        <w:jc w:val="both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color w:val="595959"/>
          <w:sz w:val="22"/>
          <w:szCs w:val="22"/>
        </w:rPr>
        <w:t xml:space="preserve">How to use this guide: The Court Liaison is a non-clinical, system-level coordination role—not a therapist, caseworker, or attorney. These questions are grouped by the core competencies the role </w:t>
      </w:r>
      <w:r w:rsidR="00231C66" w:rsidRPr="00231C66">
        <w:rPr>
          <w:rFonts w:ascii="Calibri" w:hAnsi="Calibri" w:cs="Calibri"/>
          <w:color w:val="595959"/>
          <w:sz w:val="22"/>
          <w:szCs w:val="22"/>
        </w:rPr>
        <w:t>requires</w:t>
      </w:r>
      <w:r w:rsidRPr="00231C66">
        <w:rPr>
          <w:rFonts w:ascii="Calibri" w:hAnsi="Calibri" w:cs="Calibri"/>
          <w:color w:val="595959"/>
          <w:sz w:val="22"/>
          <w:szCs w:val="22"/>
        </w:rPr>
        <w:t>, drawn from the position's job description and scope-of-role summary. Pick 2–3 questions per section rather than asking all of them; leave room for follow-up based on the candidate's answers.</w:t>
      </w:r>
    </w:p>
    <w:p w14:paraId="48017273" w14:textId="77777777" w:rsidR="00612B78" w:rsidRPr="00231C66" w:rsidRDefault="00000000">
      <w:pPr>
        <w:pBdr>
          <w:bottom w:val="single" w:sz="6" w:space="4" w:color="1F3864"/>
        </w:pBdr>
        <w:spacing w:before="400" w:after="60"/>
        <w:rPr>
          <w:sz w:val="22"/>
          <w:szCs w:val="22"/>
        </w:rPr>
      </w:pPr>
      <w:r w:rsidRPr="00231C66">
        <w:rPr>
          <w:b/>
          <w:bCs/>
          <w:color w:val="B7891E"/>
          <w:sz w:val="28"/>
          <w:szCs w:val="28"/>
        </w:rPr>
        <w:t xml:space="preserve">1. </w:t>
      </w:r>
      <w:r w:rsidRPr="00231C66">
        <w:rPr>
          <w:b/>
          <w:bCs/>
          <w:color w:val="1F3864"/>
          <w:sz w:val="28"/>
          <w:szCs w:val="28"/>
        </w:rPr>
        <w:t>Cross-Agency Coordination &amp; Relationship-Building</w:t>
      </w:r>
    </w:p>
    <w:p w14:paraId="7A908528" w14:textId="77777777" w:rsidR="00612B78" w:rsidRPr="00231C66" w:rsidRDefault="00000000">
      <w:pPr>
        <w:spacing w:after="140"/>
        <w:rPr>
          <w:rFonts w:ascii="Calibri" w:hAnsi="Calibri" w:cs="Calibri"/>
          <w:sz w:val="22"/>
          <w:szCs w:val="22"/>
        </w:rPr>
      </w:pPr>
      <w:proofErr w:type="gramStart"/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>The Liaison</w:t>
      </w:r>
      <w:proofErr w:type="gramEnd"/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 xml:space="preserve"> is the single point of contact connecting courts, jail, LMHA/LBHA, LIDDA, attorneys, pretrial, probation, and community partners.</w:t>
      </w:r>
    </w:p>
    <w:p w14:paraId="15515881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Tell us about a time you had to get two organizations or departments that don't normally communicate well to work together on a shared problem. What did you do, and how did it turn out?</w:t>
      </w:r>
    </w:p>
    <w:p w14:paraId="6CBD01D6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This role requires building trust with judges, jail staff, attorneys, and behavioral health providers — groups that don't always see eye to eye. How would you approach earning credibility with all of them at once?</w:t>
      </w:r>
    </w:p>
    <w:p w14:paraId="29FC58B1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Describe a time you had to relay information between parties with competing interests (e.g., prosecution and defense). How did you stay neutral and effective?</w:t>
      </w:r>
    </w:p>
    <w:p w14:paraId="50E35225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 xml:space="preserve">How would you go about learning the local system — the people, the agencies, the informal ways things </w:t>
      </w:r>
      <w:proofErr w:type="gramStart"/>
      <w:r w:rsidRPr="00231C66">
        <w:rPr>
          <w:rFonts w:ascii="Calibri" w:hAnsi="Calibri" w:cs="Calibri"/>
          <w:sz w:val="24"/>
          <w:szCs w:val="24"/>
        </w:rPr>
        <w:t>actually get</w:t>
      </w:r>
      <w:proofErr w:type="gramEnd"/>
      <w:r w:rsidRPr="00231C66">
        <w:rPr>
          <w:rFonts w:ascii="Calibri" w:hAnsi="Calibri" w:cs="Calibri"/>
          <w:sz w:val="24"/>
          <w:szCs w:val="24"/>
        </w:rPr>
        <w:t xml:space="preserve"> done — in your first 90 days?</w:t>
      </w:r>
    </w:p>
    <w:p w14:paraId="3BD33919" w14:textId="77777777" w:rsidR="00612B78" w:rsidRPr="00231C66" w:rsidRDefault="00000000">
      <w:pPr>
        <w:pBdr>
          <w:bottom w:val="single" w:sz="6" w:space="4" w:color="1F3864"/>
        </w:pBdr>
        <w:spacing w:before="400" w:after="60"/>
        <w:rPr>
          <w:sz w:val="22"/>
          <w:szCs w:val="22"/>
        </w:rPr>
      </w:pPr>
      <w:r w:rsidRPr="00231C66">
        <w:rPr>
          <w:b/>
          <w:bCs/>
          <w:color w:val="B7891E"/>
          <w:sz w:val="28"/>
          <w:szCs w:val="28"/>
        </w:rPr>
        <w:t xml:space="preserve">2. </w:t>
      </w:r>
      <w:r w:rsidRPr="00231C66">
        <w:rPr>
          <w:b/>
          <w:bCs/>
          <w:color w:val="1F3864"/>
          <w:sz w:val="28"/>
          <w:szCs w:val="28"/>
        </w:rPr>
        <w:t>Systems Thinking &amp; Process Improvement</w:t>
      </w:r>
    </w:p>
    <w:p w14:paraId="31423DE3" w14:textId="625ADA8A" w:rsidR="00612B78" w:rsidRPr="00231C66" w:rsidRDefault="00000000">
      <w:pPr>
        <w:spacing w:after="14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 xml:space="preserve">The Liaison looks beyond individual cases to identify delays and </w:t>
      </w:r>
      <w:r w:rsidR="00231C66" w:rsidRPr="00231C66">
        <w:rPr>
          <w:rFonts w:ascii="Calibri" w:hAnsi="Calibri" w:cs="Calibri"/>
          <w:i/>
          <w:iCs/>
          <w:color w:val="595959"/>
          <w:sz w:val="22"/>
          <w:szCs w:val="22"/>
        </w:rPr>
        <w:t>gaps and</w:t>
      </w:r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 xml:space="preserve"> works with stakeholders to fix the process itself.</w:t>
      </w:r>
    </w:p>
    <w:p w14:paraId="554D0415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Describe a time you identified a recurring bottleneck or inefficiency in a process. How did you diagnose the cause, and what did you do about it?</w:t>
      </w:r>
    </w:p>
    <w:p w14:paraId="06A27293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If you noticed the same type of case was consistently stalling at one point in the system, how would you go about figuring out why — and who would you involve?</w:t>
      </w:r>
    </w:p>
    <w:p w14:paraId="211215D2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 xml:space="preserve">This role requires balancing attention to individual cases with a focus on fixing system-wide patterns. How do you decide when a one-off problem is </w:t>
      </w:r>
      <w:proofErr w:type="gramStart"/>
      <w:r w:rsidRPr="00231C66">
        <w:rPr>
          <w:rFonts w:ascii="Calibri" w:hAnsi="Calibri" w:cs="Calibri"/>
          <w:sz w:val="24"/>
          <w:szCs w:val="24"/>
        </w:rPr>
        <w:t>actually a</w:t>
      </w:r>
      <w:proofErr w:type="gramEnd"/>
      <w:r w:rsidRPr="00231C66">
        <w:rPr>
          <w:rFonts w:ascii="Calibri" w:hAnsi="Calibri" w:cs="Calibri"/>
          <w:sz w:val="24"/>
          <w:szCs w:val="24"/>
        </w:rPr>
        <w:t xml:space="preserve"> sign of something bigger?</w:t>
      </w:r>
    </w:p>
    <w:p w14:paraId="4DDBD767" w14:textId="77777777" w:rsidR="00612B78" w:rsidRPr="00231C66" w:rsidRDefault="00000000">
      <w:pPr>
        <w:pBdr>
          <w:bottom w:val="single" w:sz="6" w:space="4" w:color="1F3864"/>
        </w:pBdr>
        <w:spacing w:before="400" w:after="60"/>
        <w:rPr>
          <w:sz w:val="22"/>
          <w:szCs w:val="22"/>
        </w:rPr>
      </w:pPr>
      <w:r w:rsidRPr="00231C66">
        <w:rPr>
          <w:b/>
          <w:bCs/>
          <w:color w:val="B7891E"/>
          <w:sz w:val="28"/>
          <w:szCs w:val="28"/>
        </w:rPr>
        <w:t xml:space="preserve">3. </w:t>
      </w:r>
      <w:r w:rsidRPr="00231C66">
        <w:rPr>
          <w:b/>
          <w:bCs/>
          <w:color w:val="1F3864"/>
          <w:sz w:val="28"/>
          <w:szCs w:val="28"/>
        </w:rPr>
        <w:t>Behavioral Health &amp; Justice System Knowledge</w:t>
      </w:r>
    </w:p>
    <w:p w14:paraId="05E37A84" w14:textId="77777777" w:rsidR="00612B78" w:rsidRPr="00231C66" w:rsidRDefault="00000000">
      <w:pPr>
        <w:spacing w:after="14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>The Liaison tracks people through competency evaluations, restoration, and waitlists, and needs working knowledge of relevant legal and behavioral health processes.</w:t>
      </w:r>
    </w:p>
    <w:p w14:paraId="02DFC33E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What is your current familiarity with concepts like competency restoration, Article 16.22 screening, civil commitment, or diversion? Where would you go to fill gaps in that knowledge?</w:t>
      </w:r>
    </w:p>
    <w:p w14:paraId="5D51D838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Describe your experience working with people who have serious mental illness, substance use disorders, or intellectual/developmental disabilities, in a justice or systems context.</w:t>
      </w:r>
    </w:p>
    <w:p w14:paraId="27E0CD1D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lastRenderedPageBreak/>
        <w:t>How would you explain the difference between this role and a caseworker or clinician's role, to a stakeholder who is confused about what you can and can't do?</w:t>
      </w:r>
    </w:p>
    <w:p w14:paraId="7629AA2C" w14:textId="77777777" w:rsidR="00612B78" w:rsidRPr="00231C66" w:rsidRDefault="00000000">
      <w:pPr>
        <w:pBdr>
          <w:bottom w:val="single" w:sz="6" w:space="4" w:color="1F3864"/>
        </w:pBdr>
        <w:spacing w:before="400" w:after="60"/>
        <w:rPr>
          <w:sz w:val="22"/>
          <w:szCs w:val="22"/>
        </w:rPr>
      </w:pPr>
      <w:r w:rsidRPr="00231C66">
        <w:rPr>
          <w:b/>
          <w:bCs/>
          <w:color w:val="B7891E"/>
          <w:sz w:val="28"/>
          <w:szCs w:val="28"/>
        </w:rPr>
        <w:t xml:space="preserve">4. </w:t>
      </w:r>
      <w:r w:rsidRPr="00231C66">
        <w:rPr>
          <w:b/>
          <w:bCs/>
          <w:color w:val="1F3864"/>
          <w:sz w:val="28"/>
          <w:szCs w:val="28"/>
        </w:rPr>
        <w:t>Data, Reporting &amp; Accountability</w:t>
      </w:r>
    </w:p>
    <w:p w14:paraId="3772559E" w14:textId="77777777" w:rsidR="00612B78" w:rsidRPr="00231C66" w:rsidRDefault="00000000">
      <w:pPr>
        <w:spacing w:after="14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>The Liaison collects standardized case-level data, reports it to state partners on a required schedule, and uses it to find and fix systemic problems.</w:t>
      </w:r>
    </w:p>
    <w:p w14:paraId="384B5D26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Tell us about a time you were responsible for maintaining accurate, timely data or reports that other people relied on. How did you keep it accurate and on schedule?</w:t>
      </w:r>
    </w:p>
    <w:p w14:paraId="3E4150F9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 xml:space="preserve">What is your experience with data entry systems or platforms like </w:t>
      </w:r>
      <w:proofErr w:type="spellStart"/>
      <w:r w:rsidRPr="00231C66">
        <w:rPr>
          <w:rFonts w:ascii="Calibri" w:hAnsi="Calibri" w:cs="Calibri"/>
          <w:sz w:val="24"/>
          <w:szCs w:val="24"/>
        </w:rPr>
        <w:t>REDCap</w:t>
      </w:r>
      <w:proofErr w:type="spellEnd"/>
      <w:r w:rsidRPr="00231C66">
        <w:rPr>
          <w:rFonts w:ascii="Calibri" w:hAnsi="Calibri" w:cs="Calibri"/>
          <w:sz w:val="24"/>
          <w:szCs w:val="24"/>
        </w:rPr>
        <w:t>, Qualtrics, or similar case-management tools?</w:t>
      </w:r>
    </w:p>
    <w:p w14:paraId="6ACC35F3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Describe a time you used data to identify a problem or make the case for a change. What did you find, and what happened next?</w:t>
      </w:r>
    </w:p>
    <w:p w14:paraId="373E8EC8" w14:textId="77777777" w:rsidR="00612B78" w:rsidRPr="00231C66" w:rsidRDefault="00000000">
      <w:pPr>
        <w:pBdr>
          <w:bottom w:val="single" w:sz="6" w:space="4" w:color="1F3864"/>
        </w:pBdr>
        <w:spacing w:before="400" w:after="60"/>
        <w:rPr>
          <w:sz w:val="22"/>
          <w:szCs w:val="22"/>
        </w:rPr>
      </w:pPr>
      <w:r w:rsidRPr="00231C66">
        <w:rPr>
          <w:b/>
          <w:bCs/>
          <w:color w:val="B7891E"/>
          <w:sz w:val="28"/>
          <w:szCs w:val="28"/>
        </w:rPr>
        <w:t xml:space="preserve">5. </w:t>
      </w:r>
      <w:r w:rsidRPr="00231C66">
        <w:rPr>
          <w:b/>
          <w:bCs/>
          <w:color w:val="1F3864"/>
          <w:sz w:val="28"/>
          <w:szCs w:val="28"/>
        </w:rPr>
        <w:t>Professional Judgment &amp; Role Boundaries</w:t>
      </w:r>
    </w:p>
    <w:p w14:paraId="75F870E2" w14:textId="77777777" w:rsidR="00612B78" w:rsidRPr="00231C66" w:rsidRDefault="00000000">
      <w:pPr>
        <w:spacing w:after="14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 xml:space="preserve">The Liaison works under judicial oversight, handles sensitive/confidential information, and must stay within a </w:t>
      </w:r>
      <w:proofErr w:type="gramStart"/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>clearly</w:t>
      </w:r>
      <w:proofErr w:type="gramEnd"/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 xml:space="preserve"> non-clinical, non-legal, non-decision-making scope.</w:t>
      </w:r>
    </w:p>
    <w:p w14:paraId="570F9353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 xml:space="preserve">This position does not make legal or clinical </w:t>
      </w:r>
      <w:proofErr w:type="gramStart"/>
      <w:r w:rsidRPr="00231C66">
        <w:rPr>
          <w:rFonts w:ascii="Calibri" w:hAnsi="Calibri" w:cs="Calibri"/>
          <w:sz w:val="24"/>
          <w:szCs w:val="24"/>
        </w:rPr>
        <w:t>decisions, and</w:t>
      </w:r>
      <w:proofErr w:type="gramEnd"/>
      <w:r w:rsidRPr="00231C66">
        <w:rPr>
          <w:rFonts w:ascii="Calibri" w:hAnsi="Calibri" w:cs="Calibri"/>
          <w:sz w:val="24"/>
          <w:szCs w:val="24"/>
        </w:rPr>
        <w:t xml:space="preserve"> isn't a substitute for vacant staff positions. Describe a time you had to say no to a request that fell outside your role, while keeping the relationship intact.</w:t>
      </w:r>
    </w:p>
    <w:p w14:paraId="0B93AF7F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How do you handle access to sensitive or confidential information, and what would you do if you were unsure whether you were authorized to share something?</w:t>
      </w:r>
    </w:p>
    <w:p w14:paraId="3BC05488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You'll work under the direct oversight of a lead judge while also being pulled in different directions by multiple agencies. How do you handle competing priorities from people with authority over your work?</w:t>
      </w:r>
    </w:p>
    <w:p w14:paraId="5C77C47D" w14:textId="77777777" w:rsidR="00612B78" w:rsidRPr="00231C66" w:rsidRDefault="00000000">
      <w:pPr>
        <w:pBdr>
          <w:bottom w:val="single" w:sz="6" w:space="4" w:color="1F3864"/>
        </w:pBdr>
        <w:spacing w:before="400" w:after="60"/>
        <w:rPr>
          <w:sz w:val="22"/>
          <w:szCs w:val="22"/>
        </w:rPr>
      </w:pPr>
      <w:r w:rsidRPr="00231C66">
        <w:rPr>
          <w:b/>
          <w:bCs/>
          <w:color w:val="B7891E"/>
          <w:sz w:val="28"/>
          <w:szCs w:val="28"/>
        </w:rPr>
        <w:t xml:space="preserve">6. </w:t>
      </w:r>
      <w:r w:rsidRPr="00231C66">
        <w:rPr>
          <w:b/>
          <w:bCs/>
          <w:color w:val="1F3864"/>
          <w:sz w:val="28"/>
          <w:szCs w:val="28"/>
        </w:rPr>
        <w:t>Adaptability, Independence &amp; Working Under Pressure</w:t>
      </w:r>
    </w:p>
    <w:p w14:paraId="79B9DC81" w14:textId="77777777" w:rsidR="00612B78" w:rsidRPr="00231C66" w:rsidRDefault="00000000">
      <w:pPr>
        <w:spacing w:after="14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>The Liaison manages multiple projects, deadlines, and stakeholders with minimal supervision, often in time-sensitive or high-stakes situations.</w:t>
      </w:r>
    </w:p>
    <w:p w14:paraId="6A4D2CAF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Describe a time you had to manage several competing deadlines or projects at once with little oversight. How did you prioritize?</w:t>
      </w:r>
    </w:p>
    <w:p w14:paraId="2DB81E1A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 xml:space="preserve">Tell us about a time a </w:t>
      </w:r>
      <w:proofErr w:type="gramStart"/>
      <w:r w:rsidRPr="00231C66">
        <w:rPr>
          <w:rFonts w:ascii="Calibri" w:hAnsi="Calibri" w:cs="Calibri"/>
          <w:sz w:val="24"/>
          <w:szCs w:val="24"/>
        </w:rPr>
        <w:t>plan</w:t>
      </w:r>
      <w:proofErr w:type="gramEnd"/>
      <w:r w:rsidRPr="00231C66">
        <w:rPr>
          <w:rFonts w:ascii="Calibri" w:hAnsi="Calibri" w:cs="Calibri"/>
          <w:sz w:val="24"/>
          <w:szCs w:val="24"/>
        </w:rPr>
        <w:t xml:space="preserve"> fell apart at the last minute (a meeting canceled, a placement fell through, a key person was unavailable) and you had to adapt quickly.</w:t>
      </w:r>
    </w:p>
    <w:p w14:paraId="0B678DD6" w14:textId="77777777" w:rsidR="00612B78" w:rsidRPr="00231C66" w:rsidRDefault="00000000">
      <w:pPr>
        <w:pStyle w:val="ListParagraph"/>
        <w:numPr>
          <w:ilvl w:val="0"/>
          <w:numId w:val="2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What does a stressful day look like for you, and how do you keep your composure when working with people in crisis or high-conflict situations?</w:t>
      </w:r>
    </w:p>
    <w:p w14:paraId="1EB8FBAC" w14:textId="77777777" w:rsidR="00612B78" w:rsidRPr="00231C66" w:rsidRDefault="00612B78" w:rsidP="00231C66">
      <w:pPr>
        <w:pageBreakBefore/>
        <w:jc w:val="center"/>
        <w:rPr>
          <w:sz w:val="24"/>
          <w:szCs w:val="24"/>
        </w:rPr>
      </w:pPr>
    </w:p>
    <w:p w14:paraId="399BC06A" w14:textId="77777777" w:rsidR="00612B78" w:rsidRPr="00231C66" w:rsidRDefault="00000000" w:rsidP="00231C66">
      <w:pPr>
        <w:pBdr>
          <w:bottom w:val="single" w:sz="8" w:space="4" w:color="1F3864"/>
        </w:pBdr>
        <w:spacing w:after="60"/>
        <w:jc w:val="center"/>
        <w:rPr>
          <w:sz w:val="24"/>
          <w:szCs w:val="24"/>
        </w:rPr>
      </w:pPr>
      <w:r w:rsidRPr="00231C66">
        <w:rPr>
          <w:b/>
          <w:bCs/>
          <w:color w:val="1F3864"/>
          <w:sz w:val="36"/>
          <w:szCs w:val="36"/>
        </w:rPr>
        <w:t>Reference Check Questions</w:t>
      </w:r>
    </w:p>
    <w:p w14:paraId="27316E90" w14:textId="77777777" w:rsidR="00612B78" w:rsidRPr="00231C66" w:rsidRDefault="00000000">
      <w:pPr>
        <w:spacing w:after="20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i/>
          <w:iCs/>
          <w:color w:val="595959"/>
          <w:sz w:val="22"/>
          <w:szCs w:val="22"/>
        </w:rPr>
        <w:t>Ask each reference these questions, organized around the same competencies. Aim to speak with at least one supervisor and one cross-agency colleague or partner, if available.</w:t>
      </w:r>
    </w:p>
    <w:p w14:paraId="2E6B4BCD" w14:textId="77777777" w:rsidR="00612B78" w:rsidRPr="00231C66" w:rsidRDefault="00000000">
      <w:pPr>
        <w:spacing w:before="200" w:after="90"/>
        <w:rPr>
          <w:sz w:val="24"/>
          <w:szCs w:val="24"/>
        </w:rPr>
      </w:pPr>
      <w:r w:rsidRPr="00231C66">
        <w:rPr>
          <w:b/>
          <w:bCs/>
          <w:color w:val="1F3864"/>
          <w:sz w:val="28"/>
          <w:szCs w:val="28"/>
        </w:rPr>
        <w:t>Working Relationship &amp; Context</w:t>
      </w:r>
    </w:p>
    <w:p w14:paraId="6547C7DE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In what capacity did you work with the candidate, and for how long?</w:t>
      </w:r>
    </w:p>
    <w:p w14:paraId="0DCB8C08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How would you describe their day-to-day working relationship with people outside their own department or organization?</w:t>
      </w:r>
    </w:p>
    <w:p w14:paraId="54C7D676" w14:textId="77777777" w:rsidR="00612B78" w:rsidRPr="00231C66" w:rsidRDefault="00000000">
      <w:pPr>
        <w:spacing w:before="200" w:after="90"/>
        <w:rPr>
          <w:sz w:val="24"/>
          <w:szCs w:val="24"/>
        </w:rPr>
      </w:pPr>
      <w:r w:rsidRPr="00231C66">
        <w:rPr>
          <w:b/>
          <w:bCs/>
          <w:color w:val="1F3864"/>
          <w:sz w:val="28"/>
          <w:szCs w:val="28"/>
        </w:rPr>
        <w:t>Coordination &amp; Communication</w:t>
      </w:r>
    </w:p>
    <w:p w14:paraId="117B589E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Can you describe a time they successfully coordinated multiple people or organizations to resolve a problem?</w:t>
      </w:r>
    </w:p>
    <w:p w14:paraId="44036084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How do they communicate with people who have very different roles or perspectives — for example, someone in law enforcement versus someone in a clinical role?</w:t>
      </w:r>
    </w:p>
    <w:p w14:paraId="509A8DDB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Have you ever seen them navigate a disagreement or tension between two parties? How did they handle it?</w:t>
      </w:r>
    </w:p>
    <w:p w14:paraId="5440E598" w14:textId="77777777" w:rsidR="00612B78" w:rsidRPr="00231C66" w:rsidRDefault="00000000">
      <w:pPr>
        <w:spacing w:before="200" w:after="90"/>
        <w:rPr>
          <w:sz w:val="24"/>
          <w:szCs w:val="24"/>
        </w:rPr>
      </w:pPr>
      <w:r w:rsidRPr="00231C66">
        <w:rPr>
          <w:b/>
          <w:bCs/>
          <w:color w:val="1F3864"/>
          <w:sz w:val="28"/>
          <w:szCs w:val="28"/>
        </w:rPr>
        <w:t>Reliability, Judgment &amp; Follow-Through</w:t>
      </w:r>
    </w:p>
    <w:p w14:paraId="58B4ECA8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How well do they manage deadlines, data, or reporting responsibilities without close supervision?</w:t>
      </w:r>
    </w:p>
    <w:p w14:paraId="2FE7CD36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Have you ever seen them handle sensitive or confidential information? Did you have any concerns about their judgment or discretion?</w:t>
      </w:r>
    </w:p>
    <w:p w14:paraId="6AB864D6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Can you describe a time they had to stay within the boundaries of their role, even when someone was pushing them to do more than they were supposed to?</w:t>
      </w:r>
    </w:p>
    <w:p w14:paraId="3F0145E0" w14:textId="77777777" w:rsidR="00612B78" w:rsidRPr="00231C66" w:rsidRDefault="00000000">
      <w:pPr>
        <w:spacing w:before="200" w:after="90"/>
        <w:rPr>
          <w:sz w:val="24"/>
          <w:szCs w:val="24"/>
        </w:rPr>
      </w:pPr>
      <w:r w:rsidRPr="00231C66">
        <w:rPr>
          <w:b/>
          <w:bCs/>
          <w:color w:val="1F3864"/>
          <w:sz w:val="28"/>
          <w:szCs w:val="28"/>
        </w:rPr>
        <w:t>Overall Fit</w:t>
      </w:r>
    </w:p>
    <w:p w14:paraId="2EE27DF0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What would you say is their greatest strength for a role that requires coordinating across very different systems and professions?</w:t>
      </w:r>
    </w:p>
    <w:p w14:paraId="420638AE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Is there anything you'd want us to know or watch for as we consider them for a role with significant independence and access to sensitive records?</w:t>
      </w:r>
    </w:p>
    <w:p w14:paraId="03B9328C" w14:textId="77777777" w:rsidR="00612B78" w:rsidRPr="00231C66" w:rsidRDefault="00000000">
      <w:pPr>
        <w:pStyle w:val="ListParagraph"/>
        <w:numPr>
          <w:ilvl w:val="0"/>
          <w:numId w:val="3"/>
        </w:numPr>
        <w:spacing w:after="90"/>
        <w:rPr>
          <w:rFonts w:ascii="Calibri" w:hAnsi="Calibri" w:cs="Calibri"/>
          <w:sz w:val="22"/>
          <w:szCs w:val="22"/>
        </w:rPr>
      </w:pPr>
      <w:r w:rsidRPr="00231C66">
        <w:rPr>
          <w:rFonts w:ascii="Calibri" w:hAnsi="Calibri" w:cs="Calibri"/>
          <w:sz w:val="24"/>
          <w:szCs w:val="24"/>
        </w:rPr>
        <w:t>Would you rehire or work with them again? Why or why not?</w:t>
      </w:r>
    </w:p>
    <w:sectPr w:rsidR="00612B78" w:rsidRPr="00231C66"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82DD7"/>
    <w:multiLevelType w:val="hybridMultilevel"/>
    <w:tmpl w:val="A306CC14"/>
    <w:lvl w:ilvl="0" w:tplc="C0C4D348">
      <w:start w:val="1"/>
      <w:numFmt w:val="bullet"/>
      <w:lvlText w:val="•"/>
      <w:lvlJc w:val="left"/>
      <w:pPr>
        <w:ind w:left="504" w:hanging="288"/>
      </w:pPr>
    </w:lvl>
    <w:lvl w:ilvl="1" w:tplc="323ECC22">
      <w:numFmt w:val="decimal"/>
      <w:lvlText w:val=""/>
      <w:lvlJc w:val="left"/>
    </w:lvl>
    <w:lvl w:ilvl="2" w:tplc="C2DAB7C2">
      <w:numFmt w:val="decimal"/>
      <w:lvlText w:val=""/>
      <w:lvlJc w:val="left"/>
    </w:lvl>
    <w:lvl w:ilvl="3" w:tplc="2EA8733A">
      <w:numFmt w:val="decimal"/>
      <w:lvlText w:val=""/>
      <w:lvlJc w:val="left"/>
    </w:lvl>
    <w:lvl w:ilvl="4" w:tplc="154C86A8">
      <w:numFmt w:val="decimal"/>
      <w:lvlText w:val=""/>
      <w:lvlJc w:val="left"/>
    </w:lvl>
    <w:lvl w:ilvl="5" w:tplc="4BEAAD9E">
      <w:numFmt w:val="decimal"/>
      <w:lvlText w:val=""/>
      <w:lvlJc w:val="left"/>
    </w:lvl>
    <w:lvl w:ilvl="6" w:tplc="0FC2F59C">
      <w:numFmt w:val="decimal"/>
      <w:lvlText w:val=""/>
      <w:lvlJc w:val="left"/>
    </w:lvl>
    <w:lvl w:ilvl="7" w:tplc="27A2E5F8">
      <w:numFmt w:val="decimal"/>
      <w:lvlText w:val=""/>
      <w:lvlJc w:val="left"/>
    </w:lvl>
    <w:lvl w:ilvl="8" w:tplc="DD28004C">
      <w:numFmt w:val="decimal"/>
      <w:lvlText w:val=""/>
      <w:lvlJc w:val="left"/>
    </w:lvl>
  </w:abstractNum>
  <w:abstractNum w:abstractNumId="1" w15:restartNumberingAfterBreak="0">
    <w:nsid w:val="34A279BC"/>
    <w:multiLevelType w:val="hybridMultilevel"/>
    <w:tmpl w:val="EB68B500"/>
    <w:lvl w:ilvl="0" w:tplc="5E1008F0">
      <w:start w:val="1"/>
      <w:numFmt w:val="bullet"/>
      <w:lvlText w:val="●"/>
      <w:lvlJc w:val="left"/>
      <w:pPr>
        <w:ind w:left="720" w:hanging="360"/>
      </w:pPr>
    </w:lvl>
    <w:lvl w:ilvl="1" w:tplc="1EB6AF1E">
      <w:start w:val="1"/>
      <w:numFmt w:val="bullet"/>
      <w:lvlText w:val="○"/>
      <w:lvlJc w:val="left"/>
      <w:pPr>
        <w:ind w:left="1440" w:hanging="360"/>
      </w:pPr>
    </w:lvl>
    <w:lvl w:ilvl="2" w:tplc="9B0CA982">
      <w:start w:val="1"/>
      <w:numFmt w:val="bullet"/>
      <w:lvlText w:val="■"/>
      <w:lvlJc w:val="left"/>
      <w:pPr>
        <w:ind w:left="2160" w:hanging="360"/>
      </w:pPr>
    </w:lvl>
    <w:lvl w:ilvl="3" w:tplc="53DA25F4">
      <w:start w:val="1"/>
      <w:numFmt w:val="bullet"/>
      <w:lvlText w:val="●"/>
      <w:lvlJc w:val="left"/>
      <w:pPr>
        <w:ind w:left="2880" w:hanging="360"/>
      </w:pPr>
    </w:lvl>
    <w:lvl w:ilvl="4" w:tplc="831E921E">
      <w:start w:val="1"/>
      <w:numFmt w:val="bullet"/>
      <w:lvlText w:val="○"/>
      <w:lvlJc w:val="left"/>
      <w:pPr>
        <w:ind w:left="3600" w:hanging="360"/>
      </w:pPr>
    </w:lvl>
    <w:lvl w:ilvl="5" w:tplc="EF88D128">
      <w:start w:val="1"/>
      <w:numFmt w:val="bullet"/>
      <w:lvlText w:val="■"/>
      <w:lvlJc w:val="left"/>
      <w:pPr>
        <w:ind w:left="4320" w:hanging="360"/>
      </w:pPr>
    </w:lvl>
    <w:lvl w:ilvl="6" w:tplc="7B72500C">
      <w:start w:val="1"/>
      <w:numFmt w:val="bullet"/>
      <w:lvlText w:val="●"/>
      <w:lvlJc w:val="left"/>
      <w:pPr>
        <w:ind w:left="5040" w:hanging="360"/>
      </w:pPr>
    </w:lvl>
    <w:lvl w:ilvl="7" w:tplc="6A6C127A">
      <w:start w:val="1"/>
      <w:numFmt w:val="bullet"/>
      <w:lvlText w:val="●"/>
      <w:lvlJc w:val="left"/>
      <w:pPr>
        <w:ind w:left="5760" w:hanging="360"/>
      </w:pPr>
    </w:lvl>
    <w:lvl w:ilvl="8" w:tplc="4E50D38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4EC61D5"/>
    <w:multiLevelType w:val="hybridMultilevel"/>
    <w:tmpl w:val="F59AD564"/>
    <w:lvl w:ilvl="0" w:tplc="E174A66A">
      <w:start w:val="1"/>
      <w:numFmt w:val="bullet"/>
      <w:lvlText w:val="–"/>
      <w:lvlJc w:val="left"/>
      <w:pPr>
        <w:ind w:left="504" w:hanging="288"/>
      </w:pPr>
    </w:lvl>
    <w:lvl w:ilvl="1" w:tplc="C82825B8">
      <w:numFmt w:val="decimal"/>
      <w:lvlText w:val=""/>
      <w:lvlJc w:val="left"/>
    </w:lvl>
    <w:lvl w:ilvl="2" w:tplc="6EF89814">
      <w:numFmt w:val="decimal"/>
      <w:lvlText w:val=""/>
      <w:lvlJc w:val="left"/>
    </w:lvl>
    <w:lvl w:ilvl="3" w:tplc="BDF4D7CC">
      <w:numFmt w:val="decimal"/>
      <w:lvlText w:val=""/>
      <w:lvlJc w:val="left"/>
    </w:lvl>
    <w:lvl w:ilvl="4" w:tplc="604824BE">
      <w:numFmt w:val="decimal"/>
      <w:lvlText w:val=""/>
      <w:lvlJc w:val="left"/>
    </w:lvl>
    <w:lvl w:ilvl="5" w:tplc="DF02DEDC">
      <w:numFmt w:val="decimal"/>
      <w:lvlText w:val=""/>
      <w:lvlJc w:val="left"/>
    </w:lvl>
    <w:lvl w:ilvl="6" w:tplc="4004486A">
      <w:numFmt w:val="decimal"/>
      <w:lvlText w:val=""/>
      <w:lvlJc w:val="left"/>
    </w:lvl>
    <w:lvl w:ilvl="7" w:tplc="5F5A8C46">
      <w:numFmt w:val="decimal"/>
      <w:lvlText w:val=""/>
      <w:lvlJc w:val="left"/>
    </w:lvl>
    <w:lvl w:ilvl="8" w:tplc="02ACEEA0">
      <w:numFmt w:val="decimal"/>
      <w:lvlText w:val=""/>
      <w:lvlJc w:val="left"/>
    </w:lvl>
  </w:abstractNum>
  <w:num w:numId="1" w16cid:durableId="1045911255">
    <w:abstractNumId w:val="1"/>
    <w:lvlOverride w:ilvl="0">
      <w:startOverride w:val="1"/>
    </w:lvlOverride>
  </w:num>
  <w:num w:numId="2" w16cid:durableId="49808685">
    <w:abstractNumId w:val="0"/>
    <w:lvlOverride w:ilvl="0">
      <w:startOverride w:val="1"/>
    </w:lvlOverride>
  </w:num>
  <w:num w:numId="3" w16cid:durableId="145236190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78"/>
    <w:rsid w:val="00231C66"/>
    <w:rsid w:val="00612B78"/>
    <w:rsid w:val="0075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3DCE9"/>
  <w15:docId w15:val="{DEF7D605-C1D7-428D-8306-AB263F29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4804D92780F4E849B46D1E27A8655" ma:contentTypeVersion="4" ma:contentTypeDescription="Create a new document." ma:contentTypeScope="" ma:versionID="0ab97557d2a003cd5d145500ba27289b">
  <xsd:schema xmlns:xsd="http://www.w3.org/2001/XMLSchema" xmlns:xs="http://www.w3.org/2001/XMLSchema" xmlns:p="http://schemas.microsoft.com/office/2006/metadata/properties" xmlns:ns2="f6ed4d45-669a-401c-99cb-ad69055a544a" xmlns:ns3="ecc9bc1c-7b31-4a0a-9171-5ab82134181d" xmlns:ns4="c0da92a9-6c36-44fe-9eaf-f312dcf65c3c" xmlns:ns5="e19c64d2-5bfe-4675-8f5a-7cd664c23fca" targetNamespace="http://schemas.microsoft.com/office/2006/metadata/properties" ma:root="true" ma:fieldsID="e9f583ce74ccd91a82ed310d768f7044" ns2:_="" ns3:_="" ns4:_="" ns5:_="">
    <xsd:import namespace="f6ed4d45-669a-401c-99cb-ad69055a544a"/>
    <xsd:import namespace="ecc9bc1c-7b31-4a0a-9171-5ab82134181d"/>
    <xsd:import namespace="c0da92a9-6c36-44fe-9eaf-f312dcf65c3c"/>
    <xsd:import namespace="e19c64d2-5bfe-4675-8f5a-7cd664c23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d4d45-669a-401c-99cb-ad69055a54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9bc1c-7b31-4a0a-9171-5ab821341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a92a9-6c36-44fe-9eaf-f312dcf65c3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cae85ee-045a-4321-bce0-18bfe8322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64d2-5bfe-4675-8f5a-7cd664c23fc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c975e1df-0466-4462-af23-40407139dd6a}" ma:internalName="TaxCatchAll" ma:showField="CatchAllData" ma:web="e19c64d2-5bfe-4675-8f5a-7cd664c23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c64d2-5bfe-4675-8f5a-7cd664c23fca" xsi:nil="true"/>
    <lcf76f155ced4ddcb4097134ff3c332f xmlns="c0da92a9-6c36-44fe-9eaf-f312dcf65c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A1954A-EFA2-4E03-AABC-886D30F84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01834F-2574-4E4A-97CC-59690FBB560C}"/>
</file>

<file path=customXml/itemProps3.xml><?xml version="1.0" encoding="utf-8"?>
<ds:datastoreItem xmlns:ds="http://schemas.openxmlformats.org/officeDocument/2006/customXml" ds:itemID="{AE02438F-67E8-444F-BE77-6FC6D306B8ED}"/>
</file>

<file path=customXml/itemProps4.xml><?xml version="1.0" encoding="utf-8"?>
<ds:datastoreItem xmlns:ds="http://schemas.openxmlformats.org/officeDocument/2006/customXml" ds:itemID="{ED3F42DB-3A5A-439E-89BE-A503A10A6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Kama Harris</cp:lastModifiedBy>
  <cp:revision>2</cp:revision>
  <dcterms:created xsi:type="dcterms:W3CDTF">2026-07-08T19:20:00Z</dcterms:created>
  <dcterms:modified xsi:type="dcterms:W3CDTF">2026-07-08T19:33:00Z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2026-07-08T19:33:55Z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33445e27-5990-481d-9a8f-5f978fef95f2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0x0101000554804D92780F4E849B46D1E27A8655</vt:lpwstr>
  </property>
</Properties>
</file>